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6B" w:rsidRDefault="0039496B" w:rsidP="00EC0EFE">
      <w:pPr>
        <w:autoSpaceDE w:val="0"/>
        <w:autoSpaceDN w:val="0"/>
        <w:adjustRightInd w:val="0"/>
        <w:spacing w:after="0" w:line="360" w:lineRule="auto"/>
        <w:ind w:left="0" w:right="-74"/>
        <w:rPr>
          <w:rFonts w:cs="Arial"/>
          <w:color w:val="000000"/>
          <w:lang w:val="ro-RO"/>
        </w:rPr>
      </w:pPr>
    </w:p>
    <w:p w:rsidR="00FA3E83" w:rsidRPr="00242CAD" w:rsidRDefault="0039496B" w:rsidP="00EC0EFE">
      <w:pPr>
        <w:autoSpaceDE w:val="0"/>
        <w:autoSpaceDN w:val="0"/>
        <w:adjustRightInd w:val="0"/>
        <w:spacing w:after="0" w:line="360" w:lineRule="auto"/>
        <w:ind w:left="0" w:right="-74"/>
        <w:rPr>
          <w:rFonts w:cs="Arial"/>
          <w:b/>
          <w:color w:val="000000"/>
          <w:lang w:val="ro-RO"/>
        </w:rPr>
      </w:pPr>
      <w:r w:rsidRPr="0039748F">
        <w:rPr>
          <w:rFonts w:cs="Arial"/>
          <w:b/>
          <w:color w:val="000000"/>
          <w:u w:val="single"/>
          <w:lang w:val="ro-RO"/>
        </w:rPr>
        <w:t xml:space="preserve">Serviciul </w:t>
      </w:r>
      <w:r w:rsidR="00F264B2">
        <w:rPr>
          <w:rFonts w:cs="Arial"/>
          <w:b/>
          <w:color w:val="000000"/>
          <w:u w:val="single"/>
          <w:lang w:val="ro-RO"/>
        </w:rPr>
        <w:t>suport operațional</w:t>
      </w:r>
      <w:r w:rsidRPr="0039748F">
        <w:rPr>
          <w:rFonts w:cs="Arial"/>
          <w:b/>
          <w:color w:val="000000"/>
          <w:lang w:val="ro-RO"/>
        </w:rPr>
        <w:t xml:space="preserve"> </w:t>
      </w:r>
    </w:p>
    <w:p w:rsidR="00FA3E83" w:rsidRPr="00676504" w:rsidRDefault="00FA3E83" w:rsidP="00EC0EFE">
      <w:pPr>
        <w:autoSpaceDE w:val="0"/>
        <w:autoSpaceDN w:val="0"/>
        <w:adjustRightInd w:val="0"/>
        <w:spacing w:after="0" w:line="360" w:lineRule="auto"/>
        <w:ind w:left="0" w:right="-74"/>
        <w:rPr>
          <w:rFonts w:cs="Arial"/>
          <w:b/>
          <w:i/>
          <w:color w:val="000000"/>
          <w:lang w:val="ro-RO"/>
        </w:rPr>
      </w:pPr>
      <w:r w:rsidRPr="00676504">
        <w:rPr>
          <w:rFonts w:cs="Arial"/>
          <w:b/>
          <w:i/>
          <w:color w:val="000000"/>
          <w:lang w:val="ro-RO"/>
        </w:rPr>
        <w:t>B</w:t>
      </w:r>
      <w:r w:rsidR="00676504" w:rsidRPr="00676504">
        <w:rPr>
          <w:rFonts w:cs="Arial"/>
          <w:b/>
          <w:i/>
          <w:color w:val="000000"/>
          <w:lang w:val="ro-RO"/>
        </w:rPr>
        <w:t>ibliografie</w:t>
      </w:r>
      <w:r w:rsidRPr="00676504">
        <w:rPr>
          <w:rFonts w:cs="Arial"/>
          <w:b/>
          <w:i/>
          <w:color w:val="000000"/>
          <w:lang w:val="ro-RO"/>
        </w:rPr>
        <w:t>:</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Constituţia României;</w:t>
      </w:r>
    </w:p>
    <w:p w:rsidR="007072D1"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Legea nr.</w:t>
      </w:r>
      <w:r>
        <w:rPr>
          <w:rFonts w:ascii="Trebuchet MS" w:hAnsi="Trebuchet MS"/>
          <w:lang w:val="ro-RO"/>
        </w:rPr>
        <w:t xml:space="preserve"> </w:t>
      </w:r>
      <w:r w:rsidRPr="005C4B33">
        <w:rPr>
          <w:rFonts w:ascii="Trebuchet MS" w:hAnsi="Trebuchet MS"/>
          <w:lang w:val="ro-RO"/>
        </w:rPr>
        <w:t>500/2002 privind finanţele publice, cu modificările şi completările ulterioare;</w:t>
      </w:r>
    </w:p>
    <w:p w:rsidR="007072D1"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Legea nr. 82/1991 - Legea contabilităţii, republicată, cu modificările şi completările ulterioare;</w:t>
      </w:r>
    </w:p>
    <w:p w:rsidR="007072D1" w:rsidRPr="000252CE" w:rsidRDefault="00016BD7" w:rsidP="007072D1">
      <w:pPr>
        <w:pStyle w:val="ListParagraph"/>
        <w:numPr>
          <w:ilvl w:val="0"/>
          <w:numId w:val="6"/>
        </w:numPr>
        <w:spacing w:line="360" w:lineRule="auto"/>
        <w:jc w:val="both"/>
        <w:rPr>
          <w:rFonts w:ascii="Trebuchet MS" w:hAnsi="Trebuchet MS"/>
          <w:lang w:val="ro-RO"/>
        </w:rPr>
      </w:pPr>
      <w:r>
        <w:rPr>
          <w:rFonts w:ascii="Trebuchet MS" w:hAnsi="Trebuchet MS"/>
          <w:lang w:val="ro-RO"/>
        </w:rPr>
        <w:t>Legea nr.</w:t>
      </w:r>
      <w:r w:rsidR="007072D1" w:rsidRPr="006F3A43">
        <w:rPr>
          <w:rFonts w:ascii="Trebuchet MS" w:hAnsi="Trebuchet MS"/>
          <w:lang w:val="ro-RO"/>
        </w:rPr>
        <w:t>318/2015 pentru înfiinţarea, organizarea şi funcţionarea Agenţiei Naţionale de Administrare a Bunurilor Indisponibilizate şi pentru modificarea şi completarea unor acte normative;</w:t>
      </w:r>
    </w:p>
    <w:p w:rsidR="007072D1" w:rsidRDefault="007072D1" w:rsidP="007072D1">
      <w:pPr>
        <w:pStyle w:val="ListParagraph"/>
        <w:numPr>
          <w:ilvl w:val="0"/>
          <w:numId w:val="6"/>
        </w:numPr>
        <w:rPr>
          <w:rFonts w:ascii="Trebuchet MS" w:hAnsi="Trebuchet MS"/>
          <w:lang w:val="ro-RO"/>
        </w:rPr>
      </w:pPr>
      <w:r w:rsidRPr="00482BF2">
        <w:rPr>
          <w:rFonts w:ascii="Trebuchet MS" w:hAnsi="Trebuchet MS"/>
          <w:lang w:val="ro-RO"/>
        </w:rPr>
        <w:t>Ordonanța de urgență nr. 57/2019 privind Codul administrativ;</w:t>
      </w:r>
    </w:p>
    <w:p w:rsidR="007072D1" w:rsidRDefault="007072D1" w:rsidP="007072D1">
      <w:pPr>
        <w:pStyle w:val="ListParagraph"/>
        <w:rPr>
          <w:rFonts w:ascii="Trebuchet MS" w:hAnsi="Trebuchet MS"/>
          <w:lang w:val="ro-RO"/>
        </w:rPr>
      </w:pPr>
    </w:p>
    <w:p w:rsidR="007072D1" w:rsidRPr="00482BF2" w:rsidRDefault="007072D1" w:rsidP="007072D1">
      <w:pPr>
        <w:pStyle w:val="ListParagraph"/>
        <w:numPr>
          <w:ilvl w:val="0"/>
          <w:numId w:val="6"/>
        </w:numPr>
        <w:spacing w:line="360" w:lineRule="auto"/>
        <w:rPr>
          <w:rFonts w:ascii="Trebuchet MS" w:hAnsi="Trebuchet MS"/>
          <w:lang w:val="ro-RO"/>
        </w:rPr>
      </w:pPr>
      <w:r w:rsidRPr="00482BF2">
        <w:rPr>
          <w:rFonts w:ascii="Trebuchet MS" w:hAnsi="Trebuchet MS"/>
          <w:lang w:val="ro-RO"/>
        </w:rPr>
        <w:t>Ordonanța nr. 137/2000 privind prevenirea şi sancţionarea tuturor formelor de discriminare, cu modificările și completările ulterioare;</w:t>
      </w:r>
    </w:p>
    <w:p w:rsidR="007072D1" w:rsidRPr="00FA1A37" w:rsidRDefault="007072D1" w:rsidP="007072D1">
      <w:pPr>
        <w:pStyle w:val="ListParagraph"/>
        <w:numPr>
          <w:ilvl w:val="0"/>
          <w:numId w:val="6"/>
        </w:numPr>
        <w:spacing w:line="360" w:lineRule="auto"/>
        <w:jc w:val="both"/>
        <w:rPr>
          <w:rFonts w:ascii="Trebuchet MS" w:hAnsi="Trebuchet MS"/>
          <w:lang w:val="ro-RO"/>
        </w:rPr>
      </w:pPr>
      <w:r w:rsidRPr="00FA1A37">
        <w:rPr>
          <w:rFonts w:ascii="Trebuchet MS" w:hAnsi="Trebuchet MS"/>
          <w:lang w:val="ro-RO"/>
        </w:rPr>
        <w:t>Hotărârea Guvernului nr.</w:t>
      </w:r>
      <w:r>
        <w:rPr>
          <w:rFonts w:ascii="Trebuchet MS" w:hAnsi="Trebuchet MS"/>
          <w:lang w:val="ro-RO"/>
        </w:rPr>
        <w:t xml:space="preserve"> </w:t>
      </w:r>
      <w:r w:rsidRPr="00FA1A37">
        <w:rPr>
          <w:rFonts w:ascii="Trebuchet MS" w:hAnsi="Trebuchet MS"/>
          <w:lang w:val="ro-RO"/>
        </w:rPr>
        <w:t>714/2018 privind drepturile și obligațiile personalului autorităților și instituțiilor publice pe perioada delegării și detașării în altă localitate, precum și în cazul deplasării în interesul serviciului;</w:t>
      </w:r>
    </w:p>
    <w:p w:rsidR="007072D1" w:rsidRPr="00FA1A37" w:rsidRDefault="007072D1" w:rsidP="007072D1">
      <w:pPr>
        <w:pStyle w:val="ListParagraph"/>
        <w:numPr>
          <w:ilvl w:val="0"/>
          <w:numId w:val="6"/>
        </w:numPr>
        <w:spacing w:line="360" w:lineRule="auto"/>
        <w:jc w:val="both"/>
        <w:rPr>
          <w:rFonts w:ascii="Trebuchet MS" w:hAnsi="Trebuchet MS"/>
          <w:lang w:val="ro-RO"/>
        </w:rPr>
      </w:pPr>
      <w:r w:rsidRPr="00FA1A37">
        <w:rPr>
          <w:rFonts w:ascii="Trebuchet MS" w:hAnsi="Trebuchet MS"/>
          <w:lang w:val="ro-RO"/>
        </w:rPr>
        <w:t>Hotărârea Guvernului nr.</w:t>
      </w:r>
      <w:r>
        <w:rPr>
          <w:rFonts w:ascii="Trebuchet MS" w:hAnsi="Trebuchet MS"/>
          <w:lang w:val="ro-RO"/>
        </w:rPr>
        <w:t xml:space="preserve"> </w:t>
      </w:r>
      <w:r w:rsidRPr="00FA1A37">
        <w:rPr>
          <w:rFonts w:ascii="Trebuchet MS" w:hAnsi="Trebuchet MS"/>
          <w:lang w:val="ro-RO"/>
        </w:rPr>
        <w:t>518/1995 privind unele drepturi şi obligaţii ale personalului roman trimis în străinătate pentru îndeplinirea unor misiuni cu caracter temporar, cu modificările şi completările ulterioare;</w:t>
      </w:r>
    </w:p>
    <w:p w:rsidR="007072D1" w:rsidRPr="00FA1A37" w:rsidRDefault="007072D1" w:rsidP="007072D1">
      <w:pPr>
        <w:pStyle w:val="ListParagraph"/>
        <w:numPr>
          <w:ilvl w:val="0"/>
          <w:numId w:val="6"/>
        </w:numPr>
        <w:spacing w:line="360" w:lineRule="auto"/>
        <w:jc w:val="both"/>
        <w:rPr>
          <w:rFonts w:ascii="Trebuchet MS" w:hAnsi="Trebuchet MS"/>
          <w:lang w:val="ro-RO"/>
        </w:rPr>
      </w:pPr>
      <w:r w:rsidRPr="00FA1A37">
        <w:rPr>
          <w:rFonts w:ascii="Trebuchet MS" w:hAnsi="Trebuchet MS"/>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Ordinul ministrului finanţelor publice nr.1917/2005 pentru aprobarea Normelor metodologice privind organizarea şi conducerea contabilităţii instituţiilor publice, Planul de conturi pentru instituţiile publice şi instrucţiunile de aplicare a acestuia, cu modificările şi completările ulterioare;</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t xml:space="preserve">Ordinul nr. 2861/2009 al ministrului finanţelor publice pentru aprobarea Normelor privind organizarea şi efectuarea inventarierii elementelor de natura activelor, datoriilor şi capitalurilor proprii ; </w:t>
      </w:r>
    </w:p>
    <w:p w:rsidR="007072D1" w:rsidRPr="005C4B33" w:rsidRDefault="007072D1" w:rsidP="007072D1">
      <w:pPr>
        <w:pStyle w:val="ListParagraph"/>
        <w:numPr>
          <w:ilvl w:val="0"/>
          <w:numId w:val="6"/>
        </w:numPr>
        <w:spacing w:line="360" w:lineRule="auto"/>
        <w:jc w:val="both"/>
        <w:rPr>
          <w:rFonts w:ascii="Trebuchet MS" w:hAnsi="Trebuchet MS"/>
          <w:lang w:val="ro-RO"/>
        </w:rPr>
      </w:pPr>
      <w:r w:rsidRPr="005C4B33">
        <w:rPr>
          <w:rFonts w:ascii="Trebuchet MS" w:hAnsi="Trebuchet MS"/>
          <w:lang w:val="ro-RO"/>
        </w:rPr>
        <w:lastRenderedPageBreak/>
        <w:t>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7072D1" w:rsidRPr="00517483" w:rsidRDefault="007072D1" w:rsidP="007072D1">
      <w:pPr>
        <w:spacing w:after="0" w:line="360" w:lineRule="auto"/>
        <w:ind w:left="0"/>
        <w:rPr>
          <w:rFonts w:eastAsia="Calibri"/>
          <w:lang w:val="ro-RO"/>
        </w:rPr>
      </w:pPr>
    </w:p>
    <w:p w:rsidR="007072D1" w:rsidRPr="00784C3B" w:rsidRDefault="007072D1" w:rsidP="007072D1">
      <w:pPr>
        <w:spacing w:after="0" w:line="360" w:lineRule="auto"/>
        <w:ind w:left="0"/>
        <w:rPr>
          <w:rFonts w:eastAsia="Calibri"/>
          <w:b/>
          <w:i/>
          <w:lang w:val="ro-RO"/>
        </w:rPr>
      </w:pPr>
      <w:r w:rsidRPr="00784C3B">
        <w:rPr>
          <w:rFonts w:eastAsia="Calibri"/>
          <w:b/>
          <w:i/>
          <w:lang w:val="ro-RO"/>
        </w:rPr>
        <w:t xml:space="preserve">Tematică: </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Organizarea şi funcţionarea ANABI. Atribuţiile ANABI (Legea nr. 318/2015, HG. nr. 358/2016);</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Cadrul legal general privind finanţele publice: Dispoziţii generale. Principii si reguli bugetare (Legea nr. 500/2002);</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Organizarea si conducerea contabilităţii (Legea nr. 82/1991);</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Drepturile şi obligaţiile personalului pe perioada delegării şi detaşării în altă localitate, precum şi în cazul deplasărilor în străinătate, în interes de serviciu (HG nr.518/1995, HG nr.714/2018);</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Aprobarea, depunerea si componenta situaţiilor financiare; Principii contabile; Activele curente (OMFP nr.1917/2005);</w:t>
      </w:r>
    </w:p>
    <w:p w:rsidR="007072D1" w:rsidRPr="001B4161" w:rsidRDefault="007072D1" w:rsidP="007072D1">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Organizarea şi efectuarea inventarierii elementelor de natura activelor, datoriilor şi capitalurilor proprii (Ordinul nr. 2861/2009);</w:t>
      </w:r>
    </w:p>
    <w:p w:rsidR="00FD7AF8" w:rsidRPr="00242CAD" w:rsidRDefault="007072D1" w:rsidP="00242CAD">
      <w:pPr>
        <w:pStyle w:val="ListParagraph"/>
        <w:numPr>
          <w:ilvl w:val="0"/>
          <w:numId w:val="7"/>
        </w:numPr>
        <w:spacing w:line="360" w:lineRule="auto"/>
        <w:jc w:val="both"/>
        <w:rPr>
          <w:rFonts w:ascii="Trebuchet MS" w:hAnsi="Trebuchet MS"/>
          <w:lang w:val="ro-RO"/>
        </w:rPr>
      </w:pPr>
      <w:r w:rsidRPr="001B4161">
        <w:rPr>
          <w:rFonts w:ascii="Trebuchet MS" w:hAnsi="Trebuchet MS"/>
          <w:lang w:val="ro-RO"/>
        </w:rPr>
        <w:t>Angajarea cheltuielilor publice ; Plata cheltuielilor instituţiilor publice, precum şi organizarea, evidenţa şi raportarea angajamentelor bugetare şi legale (OMFP nr.1792/2002) ;</w:t>
      </w:r>
    </w:p>
    <w:p w:rsidR="00FD7AF8" w:rsidRPr="003411C0" w:rsidRDefault="00FD7AF8" w:rsidP="00FD7AF8">
      <w:pPr>
        <w:ind w:left="0"/>
        <w:rPr>
          <w:lang w:val="ro-RO"/>
        </w:rPr>
      </w:pPr>
      <w:r w:rsidRPr="003411C0">
        <w:rPr>
          <w:lang w:val="ro-RO"/>
        </w:rPr>
        <w:t xml:space="preserve">NOTĂ: </w:t>
      </w:r>
    </w:p>
    <w:p w:rsidR="00FD7AF8" w:rsidRDefault="00FD7AF8" w:rsidP="00154502">
      <w:pPr>
        <w:ind w:left="0"/>
        <w:rPr>
          <w:lang w:val="ro-RO"/>
        </w:rPr>
      </w:pPr>
      <w:r w:rsidRPr="003411C0">
        <w:rPr>
          <w:lang w:val="ro-RO"/>
        </w:rPr>
        <w:t>În vederea pregătirii pentru concurs, candidaţii vor consulta bibliografia indicată, în forma actualizată, în vigoare la data publicarii anuntului de concurs.Actele normative menţionate pentru care nu sunt specificate titluri sau capitole vor fi studiate în întregime.</w:t>
      </w:r>
    </w:p>
    <w:p w:rsidR="00242CAD" w:rsidRDefault="00242CAD" w:rsidP="00242CAD">
      <w:pPr>
        <w:ind w:left="0"/>
        <w:rPr>
          <w:lang w:val="ro-RO"/>
        </w:rPr>
      </w:pPr>
      <w:bookmarkStart w:id="0" w:name="_GoBack"/>
      <w:bookmarkEnd w:id="0"/>
    </w:p>
    <w:sectPr w:rsidR="00242CAD" w:rsidSect="00123842">
      <w:headerReference w:type="default" r:id="rId9"/>
      <w:footerReference w:type="default" r:id="rId10"/>
      <w:headerReference w:type="first" r:id="rId11"/>
      <w:footerReference w:type="first" r:id="rId12"/>
      <w:pgSz w:w="11900" w:h="16840" w:code="9"/>
      <w:pgMar w:top="1067"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92" w:rsidRDefault="00707992" w:rsidP="00CD5B3B">
      <w:r>
        <w:separator/>
      </w:r>
    </w:p>
  </w:endnote>
  <w:endnote w:type="continuationSeparator" w:id="0">
    <w:p w:rsidR="00707992" w:rsidRDefault="0070799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F54CE0"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Bd. Regina Elisabeta nr. </w:t>
        </w:r>
        <w:r w:rsidRPr="00B54B15">
          <w:rPr>
            <w:color w:val="000000"/>
            <w:sz w:val="14"/>
            <w:szCs w:val="14"/>
            <w:lang w:val="ro-RO"/>
          </w:rPr>
          <w:t>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44E3C">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00944E3C">
          <w:rPr>
            <w:bCs/>
            <w:sz w:val="14"/>
            <w:szCs w:val="14"/>
            <w:lang w:val="ro-RO"/>
          </w:rPr>
          <w:t>2</w:t>
        </w:r>
      </w:p>
      <w:p w:rsidR="00B54B15" w:rsidRPr="00B54B15" w:rsidRDefault="00B54B15" w:rsidP="00B54B15">
        <w:pPr>
          <w:tabs>
            <w:tab w:val="center" w:pos="4536"/>
            <w:tab w:val="right" w:pos="9072"/>
          </w:tabs>
          <w:spacing w:after="0" w:line="240" w:lineRule="auto"/>
          <w:ind w:left="0"/>
          <w:jc w:val="left"/>
          <w:rPr>
            <w:color w:val="000000"/>
            <w:sz w:val="14"/>
            <w:szCs w:val="14"/>
            <w:lang w:val="ro-RO"/>
          </w:rPr>
        </w:pP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B54B15" w:rsidRPr="00B54B15" w:rsidRDefault="00B54B15" w:rsidP="00B54B15">
        <w:pPr>
          <w:tabs>
            <w:tab w:val="center" w:pos="4320"/>
            <w:tab w:val="right" w:pos="8640"/>
          </w:tabs>
          <w:spacing w:afterLines="120" w:after="288" w:line="240" w:lineRule="auto"/>
          <w:ind w:left="0"/>
        </w:pPr>
        <w:r w:rsidRPr="00B54B15">
          <w:rPr>
            <w:color w:val="000000"/>
            <w:sz w:val="14"/>
            <w:szCs w:val="14"/>
            <w:lang w:val="ro-RO"/>
          </w:rPr>
          <w:t xml:space="preserve">www.just.ro; anabi.just.ro     </w:t>
        </w:r>
      </w:p>
      <w:p w:rsidR="00E77D82" w:rsidRPr="00E77D82" w:rsidRDefault="00707992" w:rsidP="00E77D82">
        <w:pPr>
          <w:tabs>
            <w:tab w:val="center" w:pos="4320"/>
            <w:tab w:val="right" w:pos="8640"/>
          </w:tabs>
          <w:spacing w:afterLines="120" w:after="288"/>
          <w:ind w:left="0"/>
        </w:pP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44E3C">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944E3C">
          <w:rPr>
            <w:bCs/>
            <w:sz w:val="14"/>
            <w:szCs w:val="14"/>
            <w:lang w:val="ro-RO"/>
          </w:rPr>
          <w:t>2</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92" w:rsidRDefault="00707992" w:rsidP="00AE0541">
      <w:pPr>
        <w:spacing w:after="0"/>
        <w:ind w:left="0"/>
      </w:pPr>
      <w:r>
        <w:separator/>
      </w:r>
    </w:p>
  </w:footnote>
  <w:footnote w:type="continuationSeparator" w:id="0">
    <w:p w:rsidR="00707992" w:rsidRDefault="00707992" w:rsidP="00AE0541">
      <w:pPr>
        <w:ind w:left="0"/>
      </w:pPr>
      <w:r>
        <w:continuationSeparator/>
      </w:r>
    </w:p>
  </w:footnote>
  <w:footnote w:type="continuationNotice" w:id="1">
    <w:p w:rsidR="00707992" w:rsidRDefault="00707992" w:rsidP="00AE0541">
      <w:pPr>
        <w:spacing w:after="0" w:line="240" w:lineRule="auto"/>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25629A6E" wp14:editId="52CB38BE">
          <wp:extent cx="3323590" cy="707390"/>
          <wp:effectExtent l="0" t="0" r="0" b="0"/>
          <wp:docPr id="58" name="Picture 58"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594CA624" wp14:editId="6C8E9A1A">
          <wp:extent cx="4437380" cy="1256665"/>
          <wp:effectExtent l="0" t="0" r="1270" b="635"/>
          <wp:docPr id="60" name="Picture 60"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0241A45"/>
    <w:multiLevelType w:val="hybridMultilevel"/>
    <w:tmpl w:val="CB0C2182"/>
    <w:lvl w:ilvl="0" w:tplc="0418000F">
      <w:start w:val="1"/>
      <w:numFmt w:val="decimal"/>
      <w:lvlText w:val="%1."/>
      <w:lvlJc w:val="left"/>
      <w:pPr>
        <w:ind w:left="780" w:hanging="360"/>
      </w:pPr>
      <w:rPr>
        <w:rFont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D4C5CEA"/>
    <w:multiLevelType w:val="hybridMultilevel"/>
    <w:tmpl w:val="8A148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768"/>
    <w:rsid w:val="00012EE0"/>
    <w:rsid w:val="00016BD7"/>
    <w:rsid w:val="0002083B"/>
    <w:rsid w:val="00023330"/>
    <w:rsid w:val="000309AD"/>
    <w:rsid w:val="00036CF6"/>
    <w:rsid w:val="00041AC2"/>
    <w:rsid w:val="0004495F"/>
    <w:rsid w:val="00046327"/>
    <w:rsid w:val="00046A79"/>
    <w:rsid w:val="0004750E"/>
    <w:rsid w:val="00073DD0"/>
    <w:rsid w:val="00081834"/>
    <w:rsid w:val="000B0ADC"/>
    <w:rsid w:val="000C29D4"/>
    <w:rsid w:val="000C7C70"/>
    <w:rsid w:val="000E177E"/>
    <w:rsid w:val="000F4E6C"/>
    <w:rsid w:val="000F52D3"/>
    <w:rsid w:val="00100F36"/>
    <w:rsid w:val="00102D15"/>
    <w:rsid w:val="001223F2"/>
    <w:rsid w:val="00123842"/>
    <w:rsid w:val="00154502"/>
    <w:rsid w:val="00157BC6"/>
    <w:rsid w:val="00185A75"/>
    <w:rsid w:val="001D4CFD"/>
    <w:rsid w:val="002059EF"/>
    <w:rsid w:val="00207707"/>
    <w:rsid w:val="00210BB5"/>
    <w:rsid w:val="00212A34"/>
    <w:rsid w:val="002166CF"/>
    <w:rsid w:val="0023635A"/>
    <w:rsid w:val="00240C23"/>
    <w:rsid w:val="00242CAD"/>
    <w:rsid w:val="00274FDD"/>
    <w:rsid w:val="00290BEF"/>
    <w:rsid w:val="00291C3A"/>
    <w:rsid w:val="00294FE2"/>
    <w:rsid w:val="002A5742"/>
    <w:rsid w:val="002A61E9"/>
    <w:rsid w:val="002B2D08"/>
    <w:rsid w:val="002C1E8C"/>
    <w:rsid w:val="002C3E16"/>
    <w:rsid w:val="002C5E09"/>
    <w:rsid w:val="00305523"/>
    <w:rsid w:val="003105B7"/>
    <w:rsid w:val="0031077A"/>
    <w:rsid w:val="00312E32"/>
    <w:rsid w:val="0032422C"/>
    <w:rsid w:val="003270CA"/>
    <w:rsid w:val="003453FD"/>
    <w:rsid w:val="0035400A"/>
    <w:rsid w:val="003803A0"/>
    <w:rsid w:val="0039496B"/>
    <w:rsid w:val="003C174A"/>
    <w:rsid w:val="003E0B03"/>
    <w:rsid w:val="00411583"/>
    <w:rsid w:val="00440C43"/>
    <w:rsid w:val="004517DE"/>
    <w:rsid w:val="00462299"/>
    <w:rsid w:val="00462B53"/>
    <w:rsid w:val="00463865"/>
    <w:rsid w:val="00474F80"/>
    <w:rsid w:val="00483228"/>
    <w:rsid w:val="00492B65"/>
    <w:rsid w:val="00493AD5"/>
    <w:rsid w:val="004F094D"/>
    <w:rsid w:val="005000CD"/>
    <w:rsid w:val="00524DCF"/>
    <w:rsid w:val="00532520"/>
    <w:rsid w:val="00543045"/>
    <w:rsid w:val="00543E9C"/>
    <w:rsid w:val="005552C7"/>
    <w:rsid w:val="005715BB"/>
    <w:rsid w:val="00582C2F"/>
    <w:rsid w:val="0058764F"/>
    <w:rsid w:val="005D76EE"/>
    <w:rsid w:val="005E6FFA"/>
    <w:rsid w:val="00604DD4"/>
    <w:rsid w:val="00661B7A"/>
    <w:rsid w:val="00665C12"/>
    <w:rsid w:val="00676504"/>
    <w:rsid w:val="00677FEB"/>
    <w:rsid w:val="00682B32"/>
    <w:rsid w:val="006A018E"/>
    <w:rsid w:val="006A263E"/>
    <w:rsid w:val="006A365D"/>
    <w:rsid w:val="006B528B"/>
    <w:rsid w:val="006C65D7"/>
    <w:rsid w:val="006D0057"/>
    <w:rsid w:val="006D6DE0"/>
    <w:rsid w:val="00701062"/>
    <w:rsid w:val="007072D1"/>
    <w:rsid w:val="00707992"/>
    <w:rsid w:val="007155C7"/>
    <w:rsid w:val="00722BEC"/>
    <w:rsid w:val="00724D0D"/>
    <w:rsid w:val="00725F2C"/>
    <w:rsid w:val="00743D2D"/>
    <w:rsid w:val="007459B5"/>
    <w:rsid w:val="00761597"/>
    <w:rsid w:val="00766223"/>
    <w:rsid w:val="00766E0E"/>
    <w:rsid w:val="00783581"/>
    <w:rsid w:val="007A47FE"/>
    <w:rsid w:val="007B5B2A"/>
    <w:rsid w:val="007F0510"/>
    <w:rsid w:val="00802EC5"/>
    <w:rsid w:val="00806B55"/>
    <w:rsid w:val="008231E2"/>
    <w:rsid w:val="00840F14"/>
    <w:rsid w:val="00871DA8"/>
    <w:rsid w:val="008A2AC0"/>
    <w:rsid w:val="008A4458"/>
    <w:rsid w:val="008B63B2"/>
    <w:rsid w:val="00915096"/>
    <w:rsid w:val="009221AD"/>
    <w:rsid w:val="00944E3C"/>
    <w:rsid w:val="0094530E"/>
    <w:rsid w:val="00957CA5"/>
    <w:rsid w:val="00984209"/>
    <w:rsid w:val="009B2DCF"/>
    <w:rsid w:val="009B4F4C"/>
    <w:rsid w:val="009E7609"/>
    <w:rsid w:val="00A04970"/>
    <w:rsid w:val="00A07F6F"/>
    <w:rsid w:val="00A13890"/>
    <w:rsid w:val="00A15525"/>
    <w:rsid w:val="00A21CB8"/>
    <w:rsid w:val="00A223E9"/>
    <w:rsid w:val="00A34816"/>
    <w:rsid w:val="00A413D4"/>
    <w:rsid w:val="00A5589B"/>
    <w:rsid w:val="00A7669D"/>
    <w:rsid w:val="00A92899"/>
    <w:rsid w:val="00AC3A35"/>
    <w:rsid w:val="00AD629D"/>
    <w:rsid w:val="00AE0541"/>
    <w:rsid w:val="00AE26B4"/>
    <w:rsid w:val="00B11F93"/>
    <w:rsid w:val="00B13BB4"/>
    <w:rsid w:val="00B24231"/>
    <w:rsid w:val="00B262FF"/>
    <w:rsid w:val="00B31E1A"/>
    <w:rsid w:val="00B471AB"/>
    <w:rsid w:val="00B52758"/>
    <w:rsid w:val="00B54B15"/>
    <w:rsid w:val="00B57F78"/>
    <w:rsid w:val="00B62599"/>
    <w:rsid w:val="00BA0D2A"/>
    <w:rsid w:val="00BD6CB6"/>
    <w:rsid w:val="00C01AB9"/>
    <w:rsid w:val="00C045A4"/>
    <w:rsid w:val="00C05271"/>
    <w:rsid w:val="00C05F49"/>
    <w:rsid w:val="00C20EF1"/>
    <w:rsid w:val="00C54591"/>
    <w:rsid w:val="00C76241"/>
    <w:rsid w:val="00CA37EF"/>
    <w:rsid w:val="00CA71D7"/>
    <w:rsid w:val="00CB5F24"/>
    <w:rsid w:val="00CD0C6C"/>
    <w:rsid w:val="00CD0F06"/>
    <w:rsid w:val="00CD5B3B"/>
    <w:rsid w:val="00D06E9C"/>
    <w:rsid w:val="00D30D74"/>
    <w:rsid w:val="00D31B4D"/>
    <w:rsid w:val="00D60640"/>
    <w:rsid w:val="00D81EA8"/>
    <w:rsid w:val="00D86F1D"/>
    <w:rsid w:val="00DB1F14"/>
    <w:rsid w:val="00DE3285"/>
    <w:rsid w:val="00E02AD1"/>
    <w:rsid w:val="00E077D0"/>
    <w:rsid w:val="00E43343"/>
    <w:rsid w:val="00E562FC"/>
    <w:rsid w:val="00E77D82"/>
    <w:rsid w:val="00E80D5E"/>
    <w:rsid w:val="00EA0F6C"/>
    <w:rsid w:val="00EC0EFE"/>
    <w:rsid w:val="00ED56C3"/>
    <w:rsid w:val="00EE32F2"/>
    <w:rsid w:val="00EE3E00"/>
    <w:rsid w:val="00EF12E8"/>
    <w:rsid w:val="00F036A1"/>
    <w:rsid w:val="00F13165"/>
    <w:rsid w:val="00F264B2"/>
    <w:rsid w:val="00F426C4"/>
    <w:rsid w:val="00F56471"/>
    <w:rsid w:val="00F67D20"/>
    <w:rsid w:val="00F93A9A"/>
    <w:rsid w:val="00FA3E83"/>
    <w:rsid w:val="00FB192F"/>
    <w:rsid w:val="00FB6D27"/>
    <w:rsid w:val="00FC22D0"/>
    <w:rsid w:val="00FC4284"/>
    <w:rsid w:val="00FD7AF8"/>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paragraph" w:styleId="ListParagraph">
    <w:name w:val="List Paragraph"/>
    <w:basedOn w:val="Normal"/>
    <w:uiPriority w:val="34"/>
    <w:qFormat/>
    <w:rsid w:val="00A15525"/>
    <w:pPr>
      <w:spacing w:after="0" w:line="240" w:lineRule="auto"/>
      <w:ind w:left="720"/>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311259435">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88005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79F0-7FD8-4A90-96CC-F792B050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2</Pages>
  <Words>506</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15</cp:revision>
  <cp:lastPrinted>2018-10-08T06:47:00Z</cp:lastPrinted>
  <dcterms:created xsi:type="dcterms:W3CDTF">2019-08-08T07:46:00Z</dcterms:created>
  <dcterms:modified xsi:type="dcterms:W3CDTF">2019-10-07T09:08:00Z</dcterms:modified>
</cp:coreProperties>
</file>